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5B0B" w:rsidRDefault="00705B0B" w:rsidP="00B95149">
      <w:pPr>
        <w:spacing w:line="36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  <w:proofErr w:type="spellStart"/>
      <w:r>
        <w:rPr>
          <w:rFonts w:ascii="Arial" w:eastAsia="Arial" w:hAnsi="Arial" w:cs="Arial"/>
          <w:b/>
          <w:i/>
          <w:color w:val="0D0D0D"/>
          <w:sz w:val="32"/>
          <w:szCs w:val="32"/>
          <w:shd w:val="clear" w:color="auto" w:fill="F8F9FA"/>
        </w:rPr>
        <w:t>Decoration</w:t>
      </w:r>
      <w:proofErr w:type="spellEnd"/>
      <w:r>
        <w:rPr>
          <w:rFonts w:ascii="Arial" w:eastAsia="Arial" w:hAnsi="Arial" w:cs="Arial"/>
          <w:b/>
          <w:i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32"/>
          <w:szCs w:val="32"/>
        </w:rPr>
        <w:t>Robot</w:t>
      </w:r>
      <w:proofErr w:type="spellEnd"/>
      <w:r>
        <w:rPr>
          <w:rFonts w:ascii="Arial" w:eastAsia="Arial" w:hAnsi="Arial" w:cs="Arial"/>
          <w:b/>
          <w:i/>
          <w:sz w:val="32"/>
          <w:szCs w:val="32"/>
        </w:rPr>
        <w:t xml:space="preserve"> (Робот Декорация)</w:t>
      </w:r>
    </w:p>
    <w:p w:rsidR="00705B0B" w:rsidRDefault="00705B0B" w:rsidP="00B95149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В соответствии с идеей нашего спектакля в первой и второй сценах робот Декорация представляет из себя рождественскую </w:t>
      </w:r>
      <w:r>
        <w:rPr>
          <w:rFonts w:ascii="Arial" w:eastAsia="Arial" w:hAnsi="Arial" w:cs="Arial"/>
          <w:sz w:val="24"/>
          <w:szCs w:val="24"/>
        </w:rPr>
        <w:t>елку</w:t>
      </w:r>
      <w:r>
        <w:rPr>
          <w:rFonts w:ascii="Arial" w:eastAsia="Arial" w:hAnsi="Arial" w:cs="Arial"/>
          <w:color w:val="000000"/>
          <w:sz w:val="24"/>
          <w:szCs w:val="24"/>
        </w:rPr>
        <w:t>, украшенную новогодними игрушками, но в третьей сцене она разворачивается к зрителю обратной стороной и демонстрирует бой двух армий. После сражения робот Декорация разворачивается лицевой стороной к зрителю и</w:t>
      </w:r>
      <w:r>
        <w:rPr>
          <w:rFonts w:ascii="Arial" w:eastAsia="Arial" w:hAnsi="Arial" w:cs="Arial"/>
          <w:sz w:val="24"/>
          <w:szCs w:val="24"/>
        </w:rPr>
        <w:t xml:space="preserve"> в четвёртой и пятой сценах больше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не перемещается. В начале и конце представления за Декорацией «прячется» Мышиный король, а в середине спектакля за декорацией скрывается робот Мари. </w:t>
      </w:r>
    </w:p>
    <w:p w:rsidR="00705B0B" w:rsidRDefault="00705B0B" w:rsidP="00B95149">
      <w:pPr>
        <w:spacing w:after="0" w:line="360" w:lineRule="auto"/>
        <w:ind w:firstLine="708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Конструкция робота Декорации состоит из ходовой части, корпуса и костюма. Ходовая часть такая же, как и других роботов. </w:t>
      </w:r>
    </w:p>
    <w:p w:rsidR="00705B0B" w:rsidRDefault="00705B0B" w:rsidP="00B95149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Корпус Декорации имеет две стороны: лицевую и обратную.</w:t>
      </w:r>
    </w:p>
    <w:p w:rsidR="00705B0B" w:rsidRDefault="00705B0B" w:rsidP="00B95149">
      <w:pPr>
        <w:spacing w:before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Лицевая сторона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робота Декорации:</w:t>
      </w:r>
    </w:p>
    <w:p w:rsidR="00705B0B" w:rsidRDefault="00705B0B" w:rsidP="00B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Фанерное основание в форме ёлки (100x80 см); собрано из 4 деталей, скрепленных между собой и визуально напоминающих два треугольника (ёлку), спроектированных в программе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Autodesk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Inventor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и вырезанных на лазерном станке.</w:t>
      </w:r>
    </w:p>
    <w:tbl>
      <w:tblPr>
        <w:tblW w:w="9813" w:type="dxa"/>
        <w:tblInd w:w="6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941"/>
        <w:gridCol w:w="4872"/>
      </w:tblGrid>
      <w:tr w:rsidR="00705B0B" w:rsidTr="00B95149">
        <w:tc>
          <w:tcPr>
            <w:tcW w:w="4941" w:type="dxa"/>
          </w:tcPr>
          <w:p w:rsidR="00705B0B" w:rsidRDefault="00705B0B" w:rsidP="00B95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noProof/>
                <w:color w:val="FF0000"/>
                <w:sz w:val="24"/>
                <w:szCs w:val="24"/>
              </w:rPr>
            </w:pPr>
          </w:p>
          <w:p w:rsidR="00705B0B" w:rsidRDefault="00705B0B" w:rsidP="00B95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ABE9CEE" wp14:editId="0D973480">
                  <wp:extent cx="1442720" cy="1666875"/>
                  <wp:effectExtent l="0" t="0" r="5080" b="9525"/>
                  <wp:docPr id="162898370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"/>
                          <a:srcRect t="5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73" cy="16671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:rsidR="00705B0B" w:rsidRDefault="00705B0B" w:rsidP="00B95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</w:p>
          <w:p w:rsidR="00705B0B" w:rsidRDefault="00705B0B" w:rsidP="00B95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7CC5C466" wp14:editId="4A0C7C35">
                  <wp:extent cx="1450171" cy="1676400"/>
                  <wp:effectExtent l="0" t="0" r="0" b="0"/>
                  <wp:docPr id="162898371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6"/>
                          <a:srcRect t="8194" b="23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92" cy="1706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B0B" w:rsidRDefault="00705B0B" w:rsidP="00B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2 электродвигателя TETRIX с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энкодерами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TorqueNADO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Motor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44260);</w:t>
      </w:r>
    </w:p>
    <w:p w:rsidR="00705B0B" w:rsidRDefault="00705B0B" w:rsidP="00B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1 управляющий контроллер (PRIZM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Robotics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Controller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43000);</w:t>
      </w:r>
    </w:p>
    <w:p w:rsidR="00705B0B" w:rsidRDefault="00705B0B" w:rsidP="00B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2 дополнительных контроллера для электродвигателей (TETRIX DC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Motor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Expansion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Controller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4435))</w:t>
      </w:r>
    </w:p>
    <w:p w:rsidR="00705B0B" w:rsidRDefault="00705B0B" w:rsidP="00B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Костюм – к вырезанному в форме елки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ковролину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крепятся елочные игрушки и гирлянды. Костюм крепится к фанере при помощи липучек и служит для маскировки оборудования.</w:t>
      </w:r>
    </w:p>
    <w:tbl>
      <w:tblPr>
        <w:tblW w:w="9813" w:type="dxa"/>
        <w:tblInd w:w="6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774"/>
        <w:gridCol w:w="5039"/>
      </w:tblGrid>
      <w:tr w:rsidR="00705B0B" w:rsidTr="00B95149">
        <w:tc>
          <w:tcPr>
            <w:tcW w:w="4774" w:type="dxa"/>
          </w:tcPr>
          <w:p w:rsidR="00705B0B" w:rsidRDefault="00705B0B" w:rsidP="00B95149">
            <w:pPr>
              <w:spacing w:before="2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05E088" wp14:editId="6883B518">
                  <wp:extent cx="1415415" cy="2038350"/>
                  <wp:effectExtent l="0" t="0" r="0" b="0"/>
                  <wp:docPr id="162898370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74" cy="2052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705B0B" w:rsidRDefault="00705B0B" w:rsidP="00B95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1FC744F2" wp14:editId="3AACA89E">
                  <wp:extent cx="1734185" cy="2066925"/>
                  <wp:effectExtent l="0" t="0" r="0" b="9525"/>
                  <wp:docPr id="162898369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26" cy="20925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B0B" w:rsidRDefault="00705B0B" w:rsidP="00B95149">
      <w:pPr>
        <w:spacing w:before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Обратная сторона </w:t>
      </w:r>
      <w:r>
        <w:rPr>
          <w:rFonts w:ascii="Arial" w:eastAsia="Arial" w:hAnsi="Arial" w:cs="Arial"/>
          <w:color w:val="000000"/>
          <w:sz w:val="24"/>
          <w:szCs w:val="24"/>
        </w:rPr>
        <w:t>робота Декорации:</w:t>
      </w:r>
    </w:p>
    <w:p w:rsidR="00705B0B" w:rsidRDefault="00705B0B" w:rsidP="00B951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Arial" w:eastAsia="Arial" w:hAnsi="Arial" w:cs="Arial"/>
          <w:sz w:val="24"/>
          <w:szCs w:val="24"/>
        </w:rPr>
        <w:t>Экран – баннер (120x100 см) прикрепленный к рамке. Рамка – это 4 угла из фанеры, скрепленные между собой с помощью металлических креплений (5х2 см)</w:t>
      </w:r>
    </w:p>
    <w:p w:rsidR="00705B0B" w:rsidRDefault="00705B0B" w:rsidP="00B951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2 направляющие (прямоугольные, 44x3 см), спроектированные в программе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Autodesk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Inventor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и вырезанные на лазерном станке из оргстекла</w:t>
      </w:r>
    </w:p>
    <w:p w:rsidR="00705B0B" w:rsidRDefault="00705B0B" w:rsidP="00B951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армия Щелкунчика спроектирована в программе </w:t>
      </w:r>
      <w:proofErr w:type="spellStart"/>
      <w:r>
        <w:rPr>
          <w:rFonts w:ascii="Arial" w:eastAsia="Arial" w:hAnsi="Arial" w:cs="Arial"/>
          <w:sz w:val="24"/>
          <w:szCs w:val="24"/>
        </w:rPr>
        <w:t>Autodesk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Inventor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и распечатана на 3D принтере из пластика </w:t>
      </w:r>
      <w:r>
        <w:rPr>
          <w:rFonts w:ascii="Arial" w:eastAsia="Arial" w:hAnsi="Arial" w:cs="Arial"/>
          <w:sz w:val="24"/>
          <w:szCs w:val="24"/>
          <w:lang w:val="en-US"/>
        </w:rPr>
        <w:t>PLA</w:t>
      </w:r>
      <w:r>
        <w:rPr>
          <w:rFonts w:ascii="Arial" w:eastAsia="Arial" w:hAnsi="Arial" w:cs="Arial"/>
          <w:sz w:val="24"/>
          <w:szCs w:val="24"/>
        </w:rPr>
        <w:t xml:space="preserve"> (20x5 см).</w:t>
      </w:r>
    </w:p>
    <w:p w:rsidR="00705B0B" w:rsidRDefault="00705B0B" w:rsidP="00B951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армия Мышиного короля сделана из мягких игрушек мышек, купленных в ИКЕА (6x14 см).</w:t>
      </w:r>
    </w:p>
    <w:tbl>
      <w:tblPr>
        <w:tblW w:w="1063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0635"/>
      </w:tblGrid>
      <w:tr w:rsidR="00705B0B" w:rsidTr="00B95149">
        <w:tc>
          <w:tcPr>
            <w:tcW w:w="10635" w:type="dxa"/>
          </w:tcPr>
          <w:p w:rsidR="00705B0B" w:rsidRDefault="00705B0B" w:rsidP="00B95149">
            <w:pPr>
              <w:spacing w:before="240" w:line="360" w:lineRule="auto"/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0CCD91CA" wp14:editId="455EA46F">
                  <wp:extent cx="1366838" cy="1808559"/>
                  <wp:effectExtent l="0" t="0" r="0" b="0"/>
                  <wp:docPr id="162898369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18085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5AD71D0D" wp14:editId="098256B0">
                  <wp:extent cx="1214438" cy="1821656"/>
                  <wp:effectExtent l="0" t="0" r="0" b="0"/>
                  <wp:docPr id="162898370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0"/>
                          <a:srcRect t="7281" b="8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821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6844650B" wp14:editId="22E53F4C">
                  <wp:extent cx="1704975" cy="1832848"/>
                  <wp:effectExtent l="0" t="0" r="0" b="0"/>
                  <wp:docPr id="1628983710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832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Arial" w:eastAsia="Arial" w:hAnsi="Arial" w:cs="Arial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FBA1A74" wp14:editId="3195B7CC">
                  <wp:extent cx="1423988" cy="1719532"/>
                  <wp:effectExtent l="0" t="0" r="0" b="0"/>
                  <wp:docPr id="162898370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/>
                          <a:srcRect l="15124" r="23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7195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57B8D6EA" wp14:editId="6919A59F">
                  <wp:extent cx="1304925" cy="1730838"/>
                  <wp:effectExtent l="0" t="0" r="0" b="0"/>
                  <wp:docPr id="1628983730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730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17F3C411" wp14:editId="7DB58AF3">
                  <wp:extent cx="1309688" cy="1734207"/>
                  <wp:effectExtent l="0" t="0" r="0" b="0"/>
                  <wp:docPr id="1628983701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7342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8A0971F" wp14:editId="03D24A12">
                  <wp:extent cx="1299082" cy="1735138"/>
                  <wp:effectExtent l="0" t="0" r="0" b="0"/>
                  <wp:docPr id="162898370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82" cy="1735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B0B" w:rsidRDefault="00705B0B" w:rsidP="00B95149">
      <w:pPr>
        <w:spacing w:before="240" w:line="360" w:lineRule="auto"/>
        <w:jc w:val="center"/>
        <w:rPr>
          <w:rFonts w:ascii="Arial" w:eastAsia="Arial" w:hAnsi="Arial" w:cs="Arial"/>
          <w:b/>
          <w:color w:val="0D0D0D"/>
          <w:sz w:val="24"/>
          <w:szCs w:val="24"/>
        </w:rPr>
        <w:sectPr w:rsidR="00705B0B">
          <w:pgSz w:w="11906" w:h="16838"/>
          <w:pgMar w:top="720" w:right="720" w:bottom="720" w:left="720" w:header="708" w:footer="708" w:gutter="0"/>
          <w:cols w:space="720" w:equalWidth="0">
            <w:col w:w="9689"/>
          </w:cols>
        </w:sectPr>
      </w:pPr>
    </w:p>
    <w:p w:rsidR="00705B0B" w:rsidRDefault="00705B0B" w:rsidP="00B95149">
      <w:pPr>
        <w:spacing w:before="24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lastRenderedPageBreak/>
        <w:t>Функциональная схема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робота Декорации</w:t>
      </w:r>
    </w:p>
    <w:p w:rsidR="00705B0B" w:rsidRDefault="00705B0B" w:rsidP="00B95149">
      <w:pPr>
        <w:spacing w:before="240" w:line="360" w:lineRule="auto"/>
        <w:ind w:firstLine="42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357044CB" wp14:editId="2F0BF8B0">
            <wp:extent cx="9248775" cy="5534025"/>
            <wp:effectExtent l="38100" t="38100" r="47625" b="47625"/>
            <wp:docPr id="162898370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64538" cy="5543457"/>
                    </a:xfrm>
                    <a:prstGeom prst="rect">
                      <a:avLst/>
                    </a:prstGeom>
                    <a:ln w="38100"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705B0B" w:rsidRDefault="00705B0B" w:rsidP="00B95149">
      <w:pPr>
        <w:spacing w:line="360" w:lineRule="auto"/>
        <w:jc w:val="both"/>
        <w:rPr>
          <w:rFonts w:ascii="Arial" w:eastAsia="Arial" w:hAnsi="Arial" w:cs="Arial"/>
          <w:b/>
          <w:i/>
          <w:sz w:val="24"/>
          <w:szCs w:val="24"/>
        </w:rPr>
        <w:sectPr w:rsidR="00705B0B" w:rsidSect="001D505E">
          <w:pgSz w:w="16838" w:h="11906" w:orient="landscape"/>
          <w:pgMar w:top="720" w:right="720" w:bottom="720" w:left="720" w:header="708" w:footer="708" w:gutter="0"/>
          <w:cols w:space="720" w:equalWidth="0">
            <w:col w:w="9689"/>
          </w:cols>
          <w:docGrid w:linePitch="299"/>
        </w:sectPr>
      </w:pPr>
    </w:p>
    <w:p w:rsidR="00705B0B" w:rsidRDefault="00705B0B" w:rsidP="00B95149">
      <w:pPr>
        <w:spacing w:line="36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lastRenderedPageBreak/>
        <w:t>–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Software</w:t>
      </w:r>
      <w:proofErr w:type="spellEnd"/>
    </w:p>
    <w:p w:rsidR="00705B0B" w:rsidRDefault="00705B0B" w:rsidP="00B9514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ПО робота Декорации реализовано в виде конечного автомата.</w:t>
      </w:r>
    </w:p>
    <w:p w:rsidR="00705B0B" w:rsidRDefault="00705B0B" w:rsidP="00B95149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Особенностью программной реализации является наличие модуля, управляющего боем армий Щелкунчика и Мышиного короля. Для управления вращением направляющих с солдатиками и мышками используются показания </w:t>
      </w:r>
      <w:proofErr w:type="spellStart"/>
      <w:r>
        <w:rPr>
          <w:rFonts w:ascii="Arial" w:eastAsia="Arial" w:hAnsi="Arial" w:cs="Arial"/>
          <w:sz w:val="24"/>
          <w:szCs w:val="24"/>
        </w:rPr>
        <w:t>энокдеров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705B0B" w:rsidRDefault="00705B0B" w:rsidP="00B95149">
      <w:pPr>
        <w:spacing w:after="0" w:line="360" w:lineRule="auto"/>
        <w:ind w:firstLine="72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DE57C8">
        <w:rPr>
          <w:rFonts w:ascii="Arial" w:eastAsia="Arial" w:hAnsi="Arial" w:cs="Arial"/>
          <w:b/>
          <w:bCs/>
          <w:sz w:val="24"/>
          <w:szCs w:val="24"/>
        </w:rPr>
        <w:t>Блок-схема</w:t>
      </w:r>
    </w:p>
    <w:p w:rsidR="00705B0B" w:rsidRPr="00DE57C8" w:rsidRDefault="00705B0B" w:rsidP="00B95149">
      <w:pPr>
        <w:spacing w:line="360" w:lineRule="auto"/>
        <w:ind w:firstLine="720"/>
        <w:jc w:val="center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 w:rsidRPr="00DE57C8">
        <w:rPr>
          <w:noProof/>
        </w:rPr>
        <w:drawing>
          <wp:inline distT="0" distB="0" distL="0" distR="0" wp14:anchorId="795042B6" wp14:editId="171C4AF6">
            <wp:extent cx="5472583" cy="6905625"/>
            <wp:effectExtent l="38100" t="38100" r="3302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1101" cy="6954229"/>
                    </a:xfrm>
                    <a:prstGeom prst="rect">
                      <a:avLst/>
                    </a:prstGeom>
                    <a:ln w="38100"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2A7008" w:rsidRDefault="002A7008"/>
    <w:sectPr w:rsidR="002A7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B60A63"/>
    <w:multiLevelType w:val="multilevel"/>
    <w:tmpl w:val="787EFE04"/>
    <w:lvl w:ilvl="0">
      <w:start w:val="1"/>
      <w:numFmt w:val="bullet"/>
      <w:lvlText w:val="●"/>
      <w:lvlJc w:val="lef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3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BE6E44"/>
    <w:multiLevelType w:val="multilevel"/>
    <w:tmpl w:val="E716ED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008"/>
    <w:rsid w:val="002A7008"/>
    <w:rsid w:val="0070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875B93-0F4F-4A40-92A8-46485745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" Type="http://schemas.openxmlformats.org/officeDocument/2006/relationships/styles" Target="styles.xml" /><Relationship Id="rId16" Type="http://schemas.openxmlformats.org/officeDocument/2006/relationships/image" Target="media/image12.jp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335</Words>
  <Characters>1912</Characters>
  <Application>Microsoft Office Word</Application>
  <DocSecurity>0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Тимофеев</dc:creator>
  <cp:keywords/>
  <dc:description/>
  <cp:lastModifiedBy>Саша Тимофеев</cp:lastModifiedBy>
  <cp:revision>3</cp:revision>
  <dcterms:created xsi:type="dcterms:W3CDTF">2020-10-17T10:48:00Z</dcterms:created>
  <dcterms:modified xsi:type="dcterms:W3CDTF">2020-10-17T10:48:00Z</dcterms:modified>
</cp:coreProperties>
</file>